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6F37C" w14:textId="77777777" w:rsidR="00DB2414" w:rsidRPr="00991088" w:rsidRDefault="00DB2414">
      <w:pPr>
        <w:rPr>
          <w:color w:val="FF0000"/>
          <w:lang w:val="ro-RO"/>
        </w:rPr>
      </w:pPr>
      <w:r w:rsidRPr="00991088">
        <w:rPr>
          <w:noProof/>
          <w:color w:val="FF0000"/>
          <w:lang w:eastAsia="en-GB"/>
        </w:rPr>
        <w:drawing>
          <wp:inline distT="0" distB="0" distL="0" distR="0" wp14:anchorId="4BA99FC2" wp14:editId="4562A859">
            <wp:extent cx="6134795" cy="53340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35035" cy="533421"/>
                    </a:xfrm>
                    <a:prstGeom prst="rect">
                      <a:avLst/>
                    </a:prstGeom>
                    <a:noFill/>
                  </pic:spPr>
                </pic:pic>
              </a:graphicData>
            </a:graphic>
          </wp:inline>
        </w:drawing>
      </w:r>
    </w:p>
    <w:p w14:paraId="5747B955" w14:textId="77777777" w:rsidR="00D653B9" w:rsidRPr="00991088" w:rsidRDefault="00D653B9" w:rsidP="00D653B9">
      <w:pPr>
        <w:pStyle w:val="Default"/>
        <w:rPr>
          <w:color w:val="auto"/>
          <w:sz w:val="32"/>
        </w:rPr>
      </w:pPr>
    </w:p>
    <w:p w14:paraId="426EFA13" w14:textId="715E5FA7" w:rsidR="00D653B9" w:rsidRPr="00531DA2" w:rsidRDefault="00D653B9" w:rsidP="004A78DB">
      <w:pPr>
        <w:pStyle w:val="Default"/>
        <w:jc w:val="center"/>
        <w:rPr>
          <w:rFonts w:asciiTheme="minorHAnsi" w:hAnsiTheme="minorHAnsi"/>
          <w:b/>
          <w:bCs/>
          <w:color w:val="2F5496" w:themeColor="accent5" w:themeShade="BF"/>
          <w:sz w:val="32"/>
          <w:szCs w:val="28"/>
        </w:rPr>
      </w:pPr>
      <w:r w:rsidRPr="00531DA2">
        <w:rPr>
          <w:rFonts w:asciiTheme="minorHAnsi" w:hAnsiTheme="minorHAnsi"/>
          <w:b/>
          <w:bCs/>
          <w:color w:val="2F5496" w:themeColor="accent5" w:themeShade="BF"/>
          <w:sz w:val="32"/>
          <w:szCs w:val="28"/>
        </w:rPr>
        <w:t>Comunicat de presă</w:t>
      </w:r>
      <w:r w:rsidR="002E5A83">
        <w:rPr>
          <w:rFonts w:asciiTheme="minorHAnsi" w:hAnsiTheme="minorHAnsi"/>
          <w:b/>
          <w:bCs/>
          <w:color w:val="2F5496" w:themeColor="accent5" w:themeShade="BF"/>
          <w:sz w:val="32"/>
          <w:szCs w:val="28"/>
        </w:rPr>
        <w:t xml:space="preserve"> finalizare proiect</w:t>
      </w:r>
    </w:p>
    <w:p w14:paraId="6D2293DE" w14:textId="77777777" w:rsidR="004A78DB" w:rsidRPr="00531DA2" w:rsidRDefault="004A78DB" w:rsidP="004A78DB">
      <w:pPr>
        <w:pStyle w:val="Default"/>
        <w:jc w:val="center"/>
        <w:rPr>
          <w:rFonts w:asciiTheme="minorHAnsi" w:hAnsiTheme="minorHAnsi"/>
          <w:b/>
          <w:bCs/>
          <w:color w:val="2F5496" w:themeColor="accent5" w:themeShade="BF"/>
          <w:sz w:val="8"/>
          <w:szCs w:val="8"/>
        </w:rPr>
      </w:pPr>
    </w:p>
    <w:p w14:paraId="367C8A70" w14:textId="77777777" w:rsidR="00D653B9" w:rsidRDefault="00D653B9" w:rsidP="008A5891">
      <w:pPr>
        <w:spacing w:after="120" w:line="360" w:lineRule="auto"/>
        <w:jc w:val="center"/>
        <w:rPr>
          <w:color w:val="2F5496" w:themeColor="accent5" w:themeShade="BF"/>
          <w:sz w:val="28"/>
          <w:szCs w:val="28"/>
          <w:lang w:val="ro-RO"/>
        </w:rPr>
      </w:pPr>
      <w:r w:rsidRPr="00531DA2">
        <w:rPr>
          <w:color w:val="2F5496" w:themeColor="accent5" w:themeShade="BF"/>
          <w:sz w:val="28"/>
          <w:szCs w:val="28"/>
          <w:lang w:val="ro-RO"/>
        </w:rPr>
        <w:t>„PNRR: Fonduri pentru România modernă și reformată!”</w:t>
      </w:r>
    </w:p>
    <w:p w14:paraId="14C07704" w14:textId="77777777" w:rsidR="00641884" w:rsidRDefault="00641884" w:rsidP="00641884">
      <w:pPr>
        <w:spacing w:after="0" w:line="360" w:lineRule="auto"/>
        <w:jc w:val="center"/>
        <w:rPr>
          <w:color w:val="2F5496" w:themeColor="accent5" w:themeShade="BF"/>
          <w:sz w:val="28"/>
          <w:szCs w:val="28"/>
          <w:lang w:val="ro-RO"/>
        </w:rPr>
      </w:pPr>
    </w:p>
    <w:p w14:paraId="10197D4A" w14:textId="611E328B" w:rsidR="009F4FEF" w:rsidRPr="00D85EAF" w:rsidRDefault="00164242" w:rsidP="00641884">
      <w:pPr>
        <w:spacing w:after="0" w:line="240" w:lineRule="auto"/>
        <w:jc w:val="both"/>
        <w:rPr>
          <w:rStyle w:val="Emphasis"/>
          <w:rFonts w:cstheme="minorHAnsi"/>
          <w:color w:val="333333"/>
          <w:sz w:val="24"/>
          <w:szCs w:val="24"/>
          <w:bdr w:val="none" w:sz="0" w:space="0" w:color="auto" w:frame="1"/>
          <w:shd w:val="clear" w:color="auto" w:fill="FCFCFC"/>
          <w:lang w:val="ro-RO"/>
        </w:rPr>
      </w:pPr>
      <w:r w:rsidRPr="004614B2">
        <w:rPr>
          <w:rFonts w:cs="Times New Roman"/>
          <w:bCs/>
          <w:color w:val="000000" w:themeColor="text1"/>
          <w:lang w:val="ro-RO"/>
        </w:rPr>
        <w:tab/>
      </w:r>
      <w:r w:rsidR="009F4FEF">
        <w:rPr>
          <w:rFonts w:cs="Times New Roman"/>
          <w:b/>
          <w:color w:val="000000" w:themeColor="text1"/>
          <w:sz w:val="24"/>
          <w:szCs w:val="24"/>
          <w:lang w:val="ro-RO"/>
        </w:rPr>
        <w:t xml:space="preserve">COMUNA </w:t>
      </w:r>
      <w:r w:rsidR="00047719">
        <w:rPr>
          <w:rFonts w:cs="Times New Roman"/>
          <w:b/>
          <w:color w:val="000000" w:themeColor="text1"/>
          <w:sz w:val="24"/>
          <w:szCs w:val="24"/>
          <w:lang w:val="ro-RO"/>
        </w:rPr>
        <w:t>GRADINILE</w:t>
      </w:r>
      <w:r w:rsidR="002E5A83">
        <w:rPr>
          <w:rFonts w:cs="Times New Roman"/>
          <w:b/>
          <w:color w:val="000000" w:themeColor="text1"/>
          <w:sz w:val="24"/>
          <w:szCs w:val="24"/>
          <w:lang w:val="ro-RO"/>
        </w:rPr>
        <w:t>,</w:t>
      </w:r>
      <w:r w:rsidR="009F4FEF" w:rsidRPr="004614B2">
        <w:rPr>
          <w:rFonts w:cs="Times New Roman"/>
          <w:bCs/>
          <w:color w:val="000000" w:themeColor="text1"/>
          <w:sz w:val="24"/>
          <w:szCs w:val="24"/>
          <w:lang w:val="ro-RO"/>
        </w:rPr>
        <w:t xml:space="preserve"> </w:t>
      </w:r>
      <w:r w:rsidR="002E5A83" w:rsidRPr="002E5A83">
        <w:rPr>
          <w:rFonts w:cs="Times New Roman"/>
          <w:bCs/>
          <w:color w:val="000000" w:themeColor="text1"/>
          <w:sz w:val="24"/>
          <w:szCs w:val="24"/>
          <w:lang w:val="ro-RO"/>
        </w:rPr>
        <w:t>în calitate de beneficiar, anunță finalizarea proiectului intitulat</w:t>
      </w:r>
      <w:r w:rsidR="002E5A83">
        <w:rPr>
          <w:rFonts w:cs="Times New Roman"/>
          <w:bCs/>
          <w:color w:val="000000" w:themeColor="text1"/>
          <w:sz w:val="24"/>
          <w:szCs w:val="24"/>
          <w:lang w:val="ro-RO"/>
        </w:rPr>
        <w:t xml:space="preserve"> </w:t>
      </w:r>
      <w:r w:rsidR="009F4FEF" w:rsidRPr="0061372A">
        <w:rPr>
          <w:rFonts w:cs="Times New Roman"/>
          <w:b/>
          <w:color w:val="000000" w:themeColor="text1"/>
          <w:sz w:val="24"/>
          <w:szCs w:val="24"/>
          <w:lang w:val="ro-RO"/>
        </w:rPr>
        <w:t>„</w:t>
      </w:r>
      <w:r w:rsidR="00047719" w:rsidRPr="00047719">
        <w:rPr>
          <w:rFonts w:cs="Times New Roman"/>
          <w:b/>
          <w:color w:val="000000" w:themeColor="text1"/>
          <w:sz w:val="24"/>
          <w:szCs w:val="24"/>
        </w:rPr>
        <w:t>DOTAREA CU MOBILIER, MATERIALE DIDACTICE ȘI ECHIPAMENTE DIGITALE A UNITĂȚILOR DE ÎNVĂȚĂMÂNT PREUNIVERSITAR ȘI A UNITĂȚILOR CONEXE</w:t>
      </w:r>
      <w:r w:rsidR="00827DDC" w:rsidRPr="00827DDC">
        <w:rPr>
          <w:rFonts w:cs="Times New Roman"/>
          <w:b/>
          <w:color w:val="000000" w:themeColor="text1"/>
          <w:sz w:val="24"/>
          <w:szCs w:val="24"/>
        </w:rPr>
        <w:t>”</w:t>
      </w:r>
      <w:r w:rsidR="00827DDC">
        <w:rPr>
          <w:rFonts w:cs="Times New Roman"/>
          <w:b/>
          <w:color w:val="000000" w:themeColor="text1"/>
          <w:sz w:val="24"/>
          <w:szCs w:val="24"/>
        </w:rPr>
        <w:t xml:space="preserve">, </w:t>
      </w:r>
      <w:r w:rsidR="008E0B5D" w:rsidRPr="008E0B5D">
        <w:rPr>
          <w:rFonts w:cs="Times New Roman"/>
          <w:b/>
          <w:color w:val="000000" w:themeColor="text1"/>
          <w:sz w:val="24"/>
          <w:szCs w:val="24"/>
          <w:lang w:val="ro-RO"/>
        </w:rPr>
        <w:t xml:space="preserve">contract de finanțare nr. </w:t>
      </w:r>
      <w:r w:rsidR="006668AA" w:rsidRPr="006668AA">
        <w:rPr>
          <w:rFonts w:cs="Times New Roman"/>
          <w:b/>
          <w:bCs/>
          <w:i/>
          <w:iCs/>
          <w:color w:val="000000" w:themeColor="text1"/>
          <w:sz w:val="24"/>
          <w:szCs w:val="24"/>
        </w:rPr>
        <w:t> </w:t>
      </w:r>
      <w:r w:rsidR="00047719" w:rsidRPr="00047719">
        <w:rPr>
          <w:rFonts w:cs="Times New Roman"/>
          <w:b/>
          <w:i/>
          <w:iCs/>
          <w:color w:val="000000" w:themeColor="text1"/>
          <w:sz w:val="24"/>
          <w:szCs w:val="24"/>
        </w:rPr>
        <w:t>1425DOT </w:t>
      </w:r>
      <w:r w:rsidR="006668AA" w:rsidRPr="006668AA">
        <w:rPr>
          <w:rFonts w:cs="Times New Roman"/>
          <w:b/>
          <w:i/>
          <w:iCs/>
          <w:color w:val="000000" w:themeColor="text1"/>
          <w:sz w:val="24"/>
          <w:szCs w:val="24"/>
        </w:rPr>
        <w:t>/2023, </w:t>
      </w:r>
      <w:r w:rsidR="008E0B5D" w:rsidRPr="008E0B5D">
        <w:rPr>
          <w:rFonts w:cs="Times New Roman"/>
          <w:iCs/>
          <w:sz w:val="24"/>
          <w:szCs w:val="24"/>
          <w:lang w:val="ro-RO"/>
        </w:rPr>
        <w:t xml:space="preserve">finanțat în cadrul </w:t>
      </w:r>
      <w:r w:rsidR="009F4FEF" w:rsidRPr="00D85EAF">
        <w:rPr>
          <w:rStyle w:val="Strong"/>
          <w:rFonts w:cstheme="minorHAnsi"/>
          <w:color w:val="333333"/>
          <w:sz w:val="24"/>
          <w:szCs w:val="24"/>
          <w:bdr w:val="none" w:sz="0" w:space="0" w:color="auto" w:frame="1"/>
          <w:shd w:val="clear" w:color="auto" w:fill="FCFCFC"/>
          <w:lang w:val="ro-RO"/>
        </w:rPr>
        <w:t>Planului Național de Redresare și Reziliență (PNRR</w:t>
      </w:r>
      <w:r w:rsidR="009F4FEF" w:rsidRPr="00D85EAF">
        <w:rPr>
          <w:rStyle w:val="Strong"/>
          <w:rFonts w:cstheme="minorHAnsi"/>
          <w:i/>
          <w:iCs/>
          <w:color w:val="333333"/>
          <w:sz w:val="24"/>
          <w:szCs w:val="24"/>
          <w:bdr w:val="none" w:sz="0" w:space="0" w:color="auto" w:frame="1"/>
          <w:shd w:val="clear" w:color="auto" w:fill="FCFCFC"/>
          <w:lang w:val="ro-RO"/>
        </w:rPr>
        <w:t>)</w:t>
      </w:r>
      <w:r w:rsidR="009F4FEF" w:rsidRPr="00D85EAF">
        <w:rPr>
          <w:rStyle w:val="Emphasis"/>
          <w:rFonts w:cstheme="minorHAnsi"/>
          <w:color w:val="333333"/>
          <w:sz w:val="24"/>
          <w:szCs w:val="24"/>
          <w:bdr w:val="none" w:sz="0" w:space="0" w:color="auto" w:frame="1"/>
          <w:shd w:val="clear" w:color="auto" w:fill="FCFCFC"/>
          <w:lang w:val="ro-RO"/>
        </w:rPr>
        <w:t>, Pilonul VI. Politici pentru noua generație, </w:t>
      </w:r>
      <w:r w:rsidR="009F4FEF" w:rsidRPr="00D85EAF">
        <w:rPr>
          <w:rStyle w:val="Strong"/>
          <w:rFonts w:cstheme="minorHAnsi"/>
          <w:color w:val="333333"/>
          <w:sz w:val="24"/>
          <w:szCs w:val="24"/>
          <w:bdr w:val="none" w:sz="0" w:space="0" w:color="auto" w:frame="1"/>
          <w:shd w:val="clear" w:color="auto" w:fill="FCFCFC"/>
          <w:lang w:val="ro-RO"/>
        </w:rPr>
        <w:t>Componenta C15: Educație</w:t>
      </w:r>
      <w:r w:rsidR="009F4FEF" w:rsidRPr="00D85EAF">
        <w:rPr>
          <w:rStyle w:val="Emphasis"/>
          <w:rFonts w:cstheme="minorHAnsi"/>
          <w:color w:val="333333"/>
          <w:sz w:val="24"/>
          <w:szCs w:val="24"/>
          <w:bdr w:val="none" w:sz="0" w:space="0" w:color="auto" w:frame="1"/>
          <w:shd w:val="clear" w:color="auto" w:fill="FCFCFC"/>
          <w:lang w:val="ro-RO"/>
        </w:rPr>
        <w:t>, Apelul de proiecte </w:t>
      </w:r>
      <w:r w:rsidR="009F4FEF" w:rsidRPr="00D85EAF">
        <w:rPr>
          <w:rStyle w:val="Strong"/>
          <w:rFonts w:cstheme="minorHAnsi"/>
          <w:i/>
          <w:iCs/>
          <w:color w:val="333333"/>
          <w:sz w:val="24"/>
          <w:szCs w:val="24"/>
          <w:bdr w:val="none" w:sz="0" w:space="0" w:color="auto" w:frame="1"/>
          <w:shd w:val="clear" w:color="auto" w:fill="FCFCFC"/>
          <w:lang w:val="ro-RO"/>
        </w:rPr>
        <w:t>„Dotarea cu mobilier, materiale didactice și echipamente digitale a unităților de învățământ preuniversitar și a unităților conexeʺ, Reforma 4. </w:t>
      </w:r>
      <w:r w:rsidR="009F4FEF" w:rsidRPr="00D85EAF">
        <w:rPr>
          <w:rStyle w:val="Emphasis"/>
          <w:rFonts w:cstheme="minorHAnsi"/>
          <w:color w:val="333333"/>
          <w:sz w:val="24"/>
          <w:szCs w:val="24"/>
          <w:bdr w:val="none" w:sz="0" w:space="0" w:color="auto" w:frame="1"/>
          <w:shd w:val="clear" w:color="auto" w:fill="FCFCFC"/>
          <w:lang w:val="ro-RO"/>
        </w:rPr>
        <w:t>Crearea unei rute profesionale complete pentru învățământul tehnic superior, Investiția 13. Echiparea laboratoarelor informatice din școlile de educație și formare profesională (EFP) și Investiția 14. Echiparea atelierelor de practică din unitățile de învățământ profesional și tehnic și </w:t>
      </w:r>
      <w:r w:rsidR="009F4FEF" w:rsidRPr="00D85EAF">
        <w:rPr>
          <w:rStyle w:val="Strong"/>
          <w:rFonts w:cstheme="minorHAnsi"/>
          <w:i/>
          <w:iCs/>
          <w:color w:val="333333"/>
          <w:sz w:val="24"/>
          <w:szCs w:val="24"/>
          <w:bdr w:val="none" w:sz="0" w:space="0" w:color="auto" w:frame="1"/>
          <w:shd w:val="clear" w:color="auto" w:fill="FCFCFC"/>
          <w:lang w:val="ro-RO"/>
        </w:rPr>
        <w:t>Reforma 5</w:t>
      </w:r>
      <w:r w:rsidR="009F4FEF" w:rsidRPr="00D85EAF">
        <w:rPr>
          <w:rStyle w:val="Emphasis"/>
          <w:rFonts w:cstheme="minorHAnsi"/>
          <w:color w:val="333333"/>
          <w:sz w:val="24"/>
          <w:szCs w:val="24"/>
          <w:bdr w:val="none" w:sz="0" w:space="0" w:color="auto" w:frame="1"/>
          <w:shd w:val="clear" w:color="auto" w:fill="FCFCFC"/>
          <w:lang w:val="ro-RO"/>
        </w:rPr>
        <w:t>. Adoptarea cadrului legislativ pentru digitalizarea educației, Investiția 9. Asigurarea echipamentelor și a resurselor tehnologice digitale pentru unitățile de învățământ precum și </w:t>
      </w:r>
      <w:r w:rsidR="009F4FEF" w:rsidRPr="00D85EAF">
        <w:rPr>
          <w:rStyle w:val="Strong"/>
          <w:rFonts w:cstheme="minorHAnsi"/>
          <w:i/>
          <w:iCs/>
          <w:color w:val="333333"/>
          <w:sz w:val="24"/>
          <w:szCs w:val="24"/>
          <w:bdr w:val="none" w:sz="0" w:space="0" w:color="auto" w:frame="1"/>
          <w:shd w:val="clear" w:color="auto" w:fill="FCFCFC"/>
          <w:lang w:val="ro-RO"/>
        </w:rPr>
        <w:t>Reforma 6</w:t>
      </w:r>
      <w:r w:rsidR="009F4FEF" w:rsidRPr="00D85EAF">
        <w:rPr>
          <w:rStyle w:val="Emphasis"/>
          <w:rFonts w:cstheme="minorHAnsi"/>
          <w:color w:val="333333"/>
          <w:sz w:val="24"/>
          <w:szCs w:val="24"/>
          <w:bdr w:val="none" w:sz="0" w:space="0" w:color="auto" w:frame="1"/>
          <w:shd w:val="clear" w:color="auto" w:fill="FCFCFC"/>
          <w:lang w:val="ro-RO"/>
        </w:rPr>
        <w:t>. Actualizarea cadrului legislativ pentru a asigura standarde ecologice de proiectare, construcție și dotare în sistemul de învățământ preuniversitar, Investiția 11. Asigurarea dotărilor pentru sălile de clasă preuniversitare și laboratoarele/atelierele școlare.</w:t>
      </w:r>
    </w:p>
    <w:p w14:paraId="3CE83A41" w14:textId="18C62418" w:rsidR="009F4FEF" w:rsidRPr="00D85EAF" w:rsidRDefault="009F4FEF" w:rsidP="00641884">
      <w:pPr>
        <w:spacing w:after="0" w:line="240" w:lineRule="auto"/>
        <w:ind w:firstLine="720"/>
        <w:jc w:val="both"/>
        <w:rPr>
          <w:rFonts w:cstheme="minorHAnsi"/>
          <w:bCs/>
          <w:sz w:val="24"/>
          <w:szCs w:val="24"/>
          <w:lang w:val="ro-RO"/>
        </w:rPr>
      </w:pPr>
      <w:r w:rsidRPr="00D85EAF">
        <w:rPr>
          <w:rStyle w:val="Emphasis"/>
          <w:rFonts w:cstheme="minorHAnsi"/>
          <w:b/>
          <w:bCs/>
          <w:i w:val="0"/>
          <w:iCs w:val="0"/>
          <w:color w:val="333333"/>
          <w:sz w:val="24"/>
          <w:szCs w:val="24"/>
          <w:bdr w:val="none" w:sz="0" w:space="0" w:color="auto" w:frame="1"/>
          <w:shd w:val="clear" w:color="auto" w:fill="FCFCFC"/>
          <w:lang w:val="ro-RO"/>
        </w:rPr>
        <w:t>Obiectivul general al proiectului</w:t>
      </w:r>
      <w:r w:rsidRPr="00D85EAF">
        <w:rPr>
          <w:rFonts w:cstheme="minorHAnsi"/>
          <w:bCs/>
          <w:sz w:val="24"/>
          <w:szCs w:val="24"/>
          <w:lang w:val="ro-RO"/>
        </w:rPr>
        <w:t xml:space="preserve"> </w:t>
      </w:r>
      <w:r w:rsidR="008E0B5D" w:rsidRPr="008E0B5D">
        <w:rPr>
          <w:rFonts w:cstheme="minorHAnsi"/>
          <w:bCs/>
          <w:sz w:val="24"/>
          <w:szCs w:val="24"/>
        </w:rPr>
        <w:t>a constat în</w:t>
      </w:r>
      <w:r w:rsidRPr="00D85EAF">
        <w:rPr>
          <w:rFonts w:cstheme="minorHAnsi"/>
          <w:bCs/>
          <w:sz w:val="24"/>
          <w:szCs w:val="24"/>
          <w:lang w:val="ro-RO"/>
        </w:rPr>
        <w:t xml:space="preserve"> dotarea cu mobilier şi echipamente digitale a unităţi</w:t>
      </w:r>
      <w:r w:rsidR="008E0B5D">
        <w:rPr>
          <w:rFonts w:cstheme="minorHAnsi"/>
          <w:bCs/>
          <w:sz w:val="24"/>
          <w:szCs w:val="24"/>
          <w:lang w:val="ro-RO"/>
        </w:rPr>
        <w:t>i</w:t>
      </w:r>
      <w:r w:rsidRPr="00D85EAF">
        <w:rPr>
          <w:rFonts w:cstheme="minorHAnsi"/>
          <w:bCs/>
          <w:sz w:val="24"/>
          <w:szCs w:val="24"/>
          <w:lang w:val="ro-RO"/>
        </w:rPr>
        <w:t xml:space="preserve"> de învăţământ din </w:t>
      </w:r>
      <w:r>
        <w:rPr>
          <w:rFonts w:cstheme="minorHAnsi"/>
          <w:bCs/>
          <w:sz w:val="24"/>
          <w:szCs w:val="24"/>
          <w:lang w:val="ro-RO"/>
        </w:rPr>
        <w:t xml:space="preserve">Comuna </w:t>
      </w:r>
      <w:r w:rsidR="00047719">
        <w:rPr>
          <w:rFonts w:cstheme="minorHAnsi"/>
          <w:bCs/>
          <w:sz w:val="24"/>
          <w:szCs w:val="24"/>
          <w:lang w:val="ro-RO"/>
        </w:rPr>
        <w:t>Gradinile</w:t>
      </w:r>
      <w:r w:rsidRPr="00D85EAF">
        <w:rPr>
          <w:rFonts w:cstheme="minorHAnsi"/>
          <w:bCs/>
          <w:sz w:val="24"/>
          <w:szCs w:val="24"/>
          <w:lang w:val="ro-RO"/>
        </w:rPr>
        <w:t xml:space="preserve"> pentru crearea condiţiilor necesare desfăşurării activităţilor didactice şi susţinerea procesului de modernizare a educaţiei prin elaborarea şi pilotarea unei politici de predare şi învăţare digitală si prin îndeplinirea standardelor de calitate.</w:t>
      </w:r>
      <w:r w:rsidR="008E0B5D">
        <w:rPr>
          <w:rFonts w:cstheme="minorHAnsi"/>
          <w:bCs/>
          <w:sz w:val="24"/>
          <w:szCs w:val="24"/>
          <w:lang w:val="ro-RO"/>
        </w:rPr>
        <w:t xml:space="preserve">  </w:t>
      </w:r>
    </w:p>
    <w:p w14:paraId="340F9632" w14:textId="77777777" w:rsidR="009F4FEF" w:rsidRDefault="009F4FEF" w:rsidP="00641884">
      <w:pPr>
        <w:spacing w:after="0" w:line="240" w:lineRule="auto"/>
        <w:jc w:val="both"/>
        <w:rPr>
          <w:rFonts w:cs="Times New Roman"/>
          <w:b/>
          <w:sz w:val="24"/>
          <w:szCs w:val="24"/>
          <w:lang w:val="ro-RO"/>
        </w:rPr>
      </w:pPr>
      <w:r>
        <w:rPr>
          <w:rFonts w:cs="Times New Roman"/>
          <w:b/>
          <w:sz w:val="24"/>
          <w:szCs w:val="24"/>
          <w:lang w:val="ro-RO"/>
        </w:rPr>
        <w:tab/>
        <w:t xml:space="preserve"> </w:t>
      </w:r>
    </w:p>
    <w:p w14:paraId="2E243589" w14:textId="4419AA87" w:rsidR="008E0B5D" w:rsidRDefault="008E0B5D" w:rsidP="00641884">
      <w:pPr>
        <w:spacing w:after="0" w:line="240" w:lineRule="auto"/>
        <w:jc w:val="both"/>
        <w:rPr>
          <w:rFonts w:cs="Times New Roman"/>
          <w:b/>
          <w:sz w:val="24"/>
          <w:szCs w:val="24"/>
          <w:lang w:val="ro-RO"/>
        </w:rPr>
      </w:pPr>
      <w:r w:rsidRPr="008E0B5D">
        <w:rPr>
          <w:rFonts w:cs="Times New Roman"/>
          <w:b/>
          <w:sz w:val="24"/>
          <w:szCs w:val="24"/>
          <w:lang w:val="ro-RO"/>
        </w:rPr>
        <w:t>Impactul investiției</w:t>
      </w:r>
      <w:r>
        <w:rPr>
          <w:rFonts w:cs="Times New Roman"/>
          <w:b/>
          <w:sz w:val="24"/>
          <w:szCs w:val="24"/>
          <w:lang w:val="ro-RO"/>
        </w:rPr>
        <w:t xml:space="preserve">: </w:t>
      </w:r>
      <w:r w:rsidRPr="008E0B5D">
        <w:rPr>
          <w:rFonts w:cs="Times New Roman"/>
          <w:bCs/>
          <w:sz w:val="24"/>
          <w:szCs w:val="24"/>
          <w:lang w:val="ro-RO"/>
        </w:rPr>
        <w:t>Proiectul a contribuit la îndeplinirea obiectivului specific al Componentei C15: Educație prin promovarea investițiilor în sistemul de învățământ, abordând creșterea capacității de reziliență a sistemului educațional prin modernizarea infrastructurii existente şi digitalizarea acestuia. De asemenea, dezvoltarea unui mediu propice învățării, care încurajează performanță, gândirea critică şi comportamentul responsabil reprezintă obiectivele propuse de unitățile școlare vizate de prezentul proiect de investiție.</w:t>
      </w:r>
    </w:p>
    <w:p w14:paraId="23E0AA1D" w14:textId="77777777" w:rsidR="008E0B5D" w:rsidRDefault="008E0B5D" w:rsidP="00641884">
      <w:pPr>
        <w:spacing w:after="0" w:line="240" w:lineRule="auto"/>
        <w:jc w:val="both"/>
        <w:rPr>
          <w:rFonts w:cs="Times New Roman"/>
          <w:b/>
          <w:sz w:val="24"/>
          <w:szCs w:val="24"/>
          <w:lang w:val="ro-RO"/>
        </w:rPr>
      </w:pPr>
    </w:p>
    <w:p w14:paraId="0F531C93" w14:textId="121B738A" w:rsidR="009F4FEF" w:rsidRPr="00D07C0D" w:rsidRDefault="009F4FEF" w:rsidP="00641884">
      <w:pPr>
        <w:spacing w:after="0" w:line="240" w:lineRule="auto"/>
        <w:jc w:val="both"/>
        <w:rPr>
          <w:rFonts w:cs="Times New Roman"/>
          <w:bCs/>
          <w:sz w:val="24"/>
          <w:szCs w:val="24"/>
          <w:lang w:val="ro-RO"/>
        </w:rPr>
      </w:pPr>
      <w:r>
        <w:rPr>
          <w:rFonts w:cs="Times New Roman"/>
          <w:b/>
          <w:sz w:val="24"/>
          <w:szCs w:val="24"/>
          <w:lang w:val="ro-RO"/>
        </w:rPr>
        <w:t xml:space="preserve">Valoarea totală a proiectului este de </w:t>
      </w:r>
      <w:r w:rsidR="00047719" w:rsidRPr="00047719">
        <w:rPr>
          <w:rFonts w:cs="Times New Roman"/>
          <w:b/>
          <w:sz w:val="24"/>
          <w:szCs w:val="24"/>
        </w:rPr>
        <w:t>360.603,32</w:t>
      </w:r>
      <w:r w:rsidR="00047719">
        <w:rPr>
          <w:rFonts w:cs="Times New Roman"/>
          <w:b/>
          <w:sz w:val="24"/>
          <w:szCs w:val="24"/>
        </w:rPr>
        <w:t xml:space="preserve"> </w:t>
      </w:r>
      <w:r w:rsidRPr="00D07C0D">
        <w:rPr>
          <w:rFonts w:cs="Times New Roman"/>
          <w:b/>
          <w:sz w:val="24"/>
          <w:szCs w:val="24"/>
          <w:lang w:val="ro-RO"/>
        </w:rPr>
        <w:t>lei</w:t>
      </w:r>
      <w:r>
        <w:rPr>
          <w:rFonts w:cs="Times New Roman"/>
          <w:b/>
          <w:sz w:val="24"/>
          <w:szCs w:val="24"/>
          <w:lang w:val="ro-RO"/>
        </w:rPr>
        <w:t>, din care</w:t>
      </w:r>
      <w:r w:rsidR="008E0B5D">
        <w:rPr>
          <w:rFonts w:cs="Times New Roman"/>
          <w:b/>
          <w:sz w:val="24"/>
          <w:szCs w:val="24"/>
          <w:lang w:val="ro-RO"/>
        </w:rPr>
        <w:t xml:space="preserve"> </w:t>
      </w:r>
      <w:r>
        <w:rPr>
          <w:rFonts w:cs="Times New Roman"/>
          <w:bCs/>
          <w:sz w:val="24"/>
          <w:szCs w:val="24"/>
          <w:lang w:val="ro-RO"/>
        </w:rPr>
        <w:t>v</w:t>
      </w:r>
      <w:r w:rsidRPr="00D07C0D">
        <w:rPr>
          <w:rFonts w:cs="Times New Roman"/>
          <w:bCs/>
          <w:sz w:val="24"/>
          <w:szCs w:val="24"/>
          <w:lang w:val="ro-RO"/>
        </w:rPr>
        <w:t xml:space="preserve">aloare eligibila din PNRR este de </w:t>
      </w:r>
      <w:r w:rsidR="00047719" w:rsidRPr="00047719">
        <w:rPr>
          <w:rFonts w:cs="Times New Roman"/>
          <w:bCs/>
          <w:sz w:val="24"/>
          <w:szCs w:val="24"/>
        </w:rPr>
        <w:t>303.028,00</w:t>
      </w:r>
      <w:r w:rsidR="00047719">
        <w:rPr>
          <w:rFonts w:cs="Times New Roman"/>
          <w:bCs/>
          <w:sz w:val="24"/>
          <w:szCs w:val="24"/>
        </w:rPr>
        <w:t xml:space="preserve"> </w:t>
      </w:r>
      <w:r w:rsidRPr="00D07C0D">
        <w:rPr>
          <w:rFonts w:cs="Times New Roman"/>
          <w:bCs/>
          <w:sz w:val="24"/>
          <w:szCs w:val="24"/>
          <w:lang w:val="ro-RO"/>
        </w:rPr>
        <w:t>lei</w:t>
      </w:r>
      <w:r>
        <w:rPr>
          <w:rFonts w:cs="Times New Roman"/>
          <w:bCs/>
          <w:sz w:val="24"/>
          <w:szCs w:val="24"/>
          <w:lang w:val="ro-RO"/>
        </w:rPr>
        <w:t>,</w:t>
      </w:r>
      <w:r w:rsidR="008E0B5D">
        <w:rPr>
          <w:rFonts w:cs="Times New Roman"/>
          <w:bCs/>
          <w:sz w:val="24"/>
          <w:szCs w:val="24"/>
          <w:lang w:val="ro-RO"/>
        </w:rPr>
        <w:t xml:space="preserve"> </w:t>
      </w:r>
      <w:r>
        <w:rPr>
          <w:rFonts w:cs="Times New Roman"/>
          <w:bCs/>
          <w:sz w:val="24"/>
          <w:szCs w:val="24"/>
          <w:lang w:val="ro-RO"/>
        </w:rPr>
        <w:t xml:space="preserve">valoare TVA eligibila aferenta PNRR este de </w:t>
      </w:r>
      <w:r w:rsidR="00047719" w:rsidRPr="00047719">
        <w:rPr>
          <w:rFonts w:cs="Times New Roman"/>
          <w:bCs/>
          <w:sz w:val="24"/>
          <w:szCs w:val="24"/>
        </w:rPr>
        <w:t>57.575,32</w:t>
      </w:r>
      <w:r w:rsidR="00047719">
        <w:rPr>
          <w:rFonts w:cs="Times New Roman"/>
          <w:bCs/>
          <w:sz w:val="24"/>
          <w:szCs w:val="24"/>
        </w:rPr>
        <w:t xml:space="preserve"> </w:t>
      </w:r>
      <w:r w:rsidRPr="00D07C0D">
        <w:rPr>
          <w:rFonts w:cs="Times New Roman"/>
          <w:bCs/>
          <w:sz w:val="24"/>
          <w:szCs w:val="24"/>
          <w:lang w:val="ro-RO"/>
        </w:rPr>
        <w:t>lei</w:t>
      </w:r>
      <w:r>
        <w:rPr>
          <w:rFonts w:cs="Times New Roman"/>
          <w:bCs/>
          <w:sz w:val="24"/>
          <w:szCs w:val="24"/>
          <w:lang w:val="ro-RO"/>
        </w:rPr>
        <w:t>.</w:t>
      </w:r>
    </w:p>
    <w:p w14:paraId="027BDA72" w14:textId="3A3C8104" w:rsidR="009F4FEF" w:rsidRPr="005902A0" w:rsidRDefault="009F4FEF" w:rsidP="00641884">
      <w:pPr>
        <w:spacing w:after="0" w:line="240" w:lineRule="auto"/>
        <w:jc w:val="both"/>
        <w:rPr>
          <w:rFonts w:cs="Times New Roman"/>
          <w:b/>
          <w:sz w:val="24"/>
          <w:szCs w:val="24"/>
          <w:lang w:val="ro-RO"/>
        </w:rPr>
      </w:pPr>
      <w:r w:rsidRPr="005902A0">
        <w:rPr>
          <w:rFonts w:cs="Times New Roman"/>
          <w:b/>
          <w:sz w:val="24"/>
          <w:szCs w:val="24"/>
          <w:lang w:val="ro-RO"/>
        </w:rPr>
        <w:t xml:space="preserve">Data de începere a proiectului: </w:t>
      </w:r>
      <w:r w:rsidR="00F65536">
        <w:rPr>
          <w:rFonts w:cs="Times New Roman"/>
          <w:b/>
          <w:sz w:val="24"/>
          <w:szCs w:val="24"/>
        </w:rPr>
        <w:t>28.08.2023</w:t>
      </w:r>
    </w:p>
    <w:p w14:paraId="6477ECE0" w14:textId="0E27FCE6" w:rsidR="009F4FEF" w:rsidRDefault="009F4FEF" w:rsidP="00641884">
      <w:pPr>
        <w:spacing w:after="0" w:line="240" w:lineRule="auto"/>
        <w:jc w:val="both"/>
        <w:rPr>
          <w:rFonts w:cs="Times New Roman"/>
          <w:b/>
          <w:sz w:val="24"/>
          <w:szCs w:val="24"/>
          <w:lang w:val="ro-RO"/>
        </w:rPr>
      </w:pPr>
      <w:r w:rsidRPr="005902A0">
        <w:rPr>
          <w:rFonts w:cs="Times New Roman"/>
          <w:b/>
          <w:sz w:val="24"/>
          <w:szCs w:val="24"/>
          <w:lang w:val="ro-RO"/>
        </w:rPr>
        <w:t xml:space="preserve">Data finalizării proiectului este: </w:t>
      </w:r>
      <w:r>
        <w:rPr>
          <w:rFonts w:cs="Times New Roman"/>
          <w:b/>
          <w:sz w:val="24"/>
          <w:szCs w:val="24"/>
          <w:lang w:val="ro-RO"/>
        </w:rPr>
        <w:t>3</w:t>
      </w:r>
      <w:r w:rsidR="008E0B5D">
        <w:rPr>
          <w:rFonts w:cs="Times New Roman"/>
          <w:b/>
          <w:sz w:val="24"/>
          <w:szCs w:val="24"/>
          <w:lang w:val="ro-RO"/>
        </w:rPr>
        <w:t>0</w:t>
      </w:r>
      <w:r>
        <w:rPr>
          <w:rFonts w:cs="Times New Roman"/>
          <w:b/>
          <w:sz w:val="24"/>
          <w:szCs w:val="24"/>
          <w:lang w:val="ro-RO"/>
        </w:rPr>
        <w:t>.0</w:t>
      </w:r>
      <w:r w:rsidR="008E0B5D">
        <w:rPr>
          <w:rFonts w:cs="Times New Roman"/>
          <w:b/>
          <w:sz w:val="24"/>
          <w:szCs w:val="24"/>
          <w:lang w:val="ro-RO"/>
        </w:rPr>
        <w:t>9</w:t>
      </w:r>
      <w:r>
        <w:rPr>
          <w:rFonts w:cs="Times New Roman"/>
          <w:b/>
          <w:sz w:val="24"/>
          <w:szCs w:val="24"/>
          <w:lang w:val="ro-RO"/>
        </w:rPr>
        <w:t>.2025</w:t>
      </w:r>
    </w:p>
    <w:p w14:paraId="75C98B34" w14:textId="14D305C2" w:rsidR="008E0B5D" w:rsidRPr="004614B2" w:rsidRDefault="008E0B5D" w:rsidP="00641884">
      <w:pPr>
        <w:spacing w:after="0" w:line="240" w:lineRule="auto"/>
        <w:jc w:val="both"/>
        <w:rPr>
          <w:rFonts w:cs="Times New Roman"/>
          <w:bCs/>
          <w:sz w:val="24"/>
          <w:szCs w:val="24"/>
          <w:lang w:val="ro-RO"/>
        </w:rPr>
      </w:pPr>
      <w:r w:rsidRPr="004614B2">
        <w:rPr>
          <w:rFonts w:cs="Times New Roman"/>
          <w:b/>
          <w:sz w:val="24"/>
          <w:szCs w:val="24"/>
          <w:lang w:val="ro-RO"/>
        </w:rPr>
        <w:t xml:space="preserve">Codul proiect: </w:t>
      </w:r>
      <w:r w:rsidRPr="00D85EAF">
        <w:rPr>
          <w:rFonts w:cs="Times New Roman"/>
          <w:bCs/>
          <w:sz w:val="24"/>
          <w:szCs w:val="24"/>
          <w:lang w:val="ro-RO"/>
        </w:rPr>
        <w:t xml:space="preserve">cod </w:t>
      </w:r>
      <w:r w:rsidR="00827DDC" w:rsidRPr="00827DDC">
        <w:rPr>
          <w:rFonts w:cs="Times New Roman"/>
          <w:bCs/>
          <w:sz w:val="24"/>
          <w:szCs w:val="24"/>
          <w:lang w:val="ro-RO"/>
        </w:rPr>
        <w:t>F-PNRR-Dotari-2023-</w:t>
      </w:r>
      <w:r w:rsidR="00047719">
        <w:rPr>
          <w:rFonts w:cs="Times New Roman"/>
          <w:bCs/>
          <w:sz w:val="24"/>
          <w:szCs w:val="24"/>
          <w:lang w:val="ro-RO"/>
        </w:rPr>
        <w:t>6771</w:t>
      </w:r>
    </w:p>
    <w:p w14:paraId="67C746AF" w14:textId="77777777" w:rsidR="009F4FEF" w:rsidRDefault="009F4FEF" w:rsidP="00641884">
      <w:pPr>
        <w:autoSpaceDE w:val="0"/>
        <w:autoSpaceDN w:val="0"/>
        <w:adjustRightInd w:val="0"/>
        <w:spacing w:after="0" w:line="240" w:lineRule="auto"/>
        <w:jc w:val="both"/>
        <w:rPr>
          <w:rFonts w:cs="Trebuchet MS"/>
          <w:color w:val="FF0000"/>
          <w:sz w:val="26"/>
          <w:szCs w:val="26"/>
          <w:highlight w:val="yellow"/>
          <w:lang w:val="ro-RO"/>
        </w:rPr>
      </w:pPr>
    </w:p>
    <w:p w14:paraId="62EF9B56" w14:textId="77777777" w:rsidR="009F4FEF" w:rsidRPr="008E0B5D" w:rsidRDefault="009F4FEF" w:rsidP="00641884">
      <w:pPr>
        <w:widowControl w:val="0"/>
        <w:autoSpaceDE w:val="0"/>
        <w:autoSpaceDN w:val="0"/>
        <w:spacing w:after="0" w:line="240" w:lineRule="auto"/>
        <w:ind w:right="-425"/>
        <w:jc w:val="center"/>
        <w:rPr>
          <w:rFonts w:cs="Trebuchet MS"/>
          <w:b/>
          <w:sz w:val="24"/>
          <w:szCs w:val="24"/>
          <w:lang w:val="ro-RO"/>
        </w:rPr>
      </w:pPr>
      <w:r w:rsidRPr="008E0B5D">
        <w:rPr>
          <w:rFonts w:cs="Trebuchet MS"/>
          <w:b/>
          <w:sz w:val="24"/>
          <w:szCs w:val="24"/>
          <w:lang w:val="ro-RO"/>
        </w:rPr>
        <w:t>Persoană de contact:</w:t>
      </w:r>
    </w:p>
    <w:p w14:paraId="1D27246F" w14:textId="4FA4991C" w:rsidR="009F4FEF" w:rsidRPr="008E0B5D" w:rsidRDefault="009F4FEF" w:rsidP="00641884">
      <w:pPr>
        <w:widowControl w:val="0"/>
        <w:autoSpaceDE w:val="0"/>
        <w:autoSpaceDN w:val="0"/>
        <w:spacing w:after="0" w:line="240" w:lineRule="auto"/>
        <w:ind w:right="-425"/>
        <w:jc w:val="center"/>
        <w:rPr>
          <w:rFonts w:cs="Trebuchet MS"/>
          <w:b/>
          <w:sz w:val="24"/>
          <w:szCs w:val="24"/>
          <w:lang w:val="ro-RO"/>
        </w:rPr>
      </w:pPr>
      <w:r w:rsidRPr="008E0B5D">
        <w:rPr>
          <w:rFonts w:cs="Trebuchet MS"/>
          <w:b/>
          <w:sz w:val="24"/>
          <w:szCs w:val="24"/>
          <w:lang w:val="ro-RO"/>
        </w:rPr>
        <w:t xml:space="preserve">Primar – </w:t>
      </w:r>
      <w:r w:rsidR="00047719">
        <w:rPr>
          <w:rFonts w:cs="Trebuchet MS"/>
          <w:b/>
          <w:sz w:val="24"/>
          <w:szCs w:val="24"/>
          <w:lang w:val="ro-RO"/>
        </w:rPr>
        <w:t>Dinca Ion</w:t>
      </w:r>
    </w:p>
    <w:p w14:paraId="01AD8946" w14:textId="247AE308" w:rsidR="009F4FEF" w:rsidRPr="008E0B5D" w:rsidRDefault="009F4FEF" w:rsidP="00641884">
      <w:pPr>
        <w:widowControl w:val="0"/>
        <w:autoSpaceDE w:val="0"/>
        <w:autoSpaceDN w:val="0"/>
        <w:spacing w:after="0" w:line="240" w:lineRule="auto"/>
        <w:ind w:right="-425"/>
        <w:jc w:val="center"/>
        <w:rPr>
          <w:rFonts w:cs="Trebuchet MS"/>
          <w:bCs/>
          <w:sz w:val="24"/>
          <w:szCs w:val="24"/>
          <w:lang w:val="ro-RO"/>
        </w:rPr>
      </w:pPr>
      <w:r w:rsidRPr="008E0B5D">
        <w:rPr>
          <w:rFonts w:cs="Trebuchet MS"/>
          <w:b/>
          <w:sz w:val="24"/>
          <w:szCs w:val="24"/>
          <w:lang w:val="ro-RO"/>
        </w:rPr>
        <w:t>e-mail:</w:t>
      </w:r>
      <w:r w:rsidRPr="008E0B5D">
        <w:rPr>
          <w:rFonts w:cs="Trebuchet MS"/>
          <w:bCs/>
          <w:sz w:val="24"/>
          <w:szCs w:val="24"/>
          <w:lang w:val="ro-RO"/>
        </w:rPr>
        <w:t xml:space="preserve"> </w:t>
      </w:r>
      <w:r w:rsidR="00047719" w:rsidRPr="00047719">
        <w:rPr>
          <w:sz w:val="24"/>
          <w:szCs w:val="24"/>
        </w:rPr>
        <w:t>gradinileprimaria@yahoo.com</w:t>
      </w:r>
    </w:p>
    <w:p w14:paraId="7977F8D3" w14:textId="03AFDFD5" w:rsidR="009F4FEF" w:rsidRPr="008E0B5D" w:rsidRDefault="009F4FEF" w:rsidP="00641884">
      <w:pPr>
        <w:widowControl w:val="0"/>
        <w:autoSpaceDE w:val="0"/>
        <w:autoSpaceDN w:val="0"/>
        <w:spacing w:after="0" w:line="240" w:lineRule="auto"/>
        <w:ind w:right="-425"/>
        <w:jc w:val="center"/>
        <w:rPr>
          <w:rFonts w:ascii="Calibri" w:eastAsia="Calibri" w:hAnsi="Calibri" w:cs="Calibri"/>
          <w:color w:val="000000" w:themeColor="text1"/>
          <w:sz w:val="24"/>
          <w:szCs w:val="24"/>
          <w:lang w:val="ro-RO"/>
        </w:rPr>
      </w:pPr>
      <w:r w:rsidRPr="008E0B5D">
        <w:rPr>
          <w:rFonts w:ascii="Calibri" w:eastAsia="Calibri" w:hAnsi="Calibri" w:cs="Calibri"/>
          <w:b/>
          <w:bCs/>
          <w:color w:val="000000" w:themeColor="text1"/>
          <w:sz w:val="24"/>
          <w:szCs w:val="24"/>
          <w:lang w:val="ro-RO"/>
        </w:rPr>
        <w:t xml:space="preserve">Tel. </w:t>
      </w:r>
      <w:r w:rsidR="00047719" w:rsidRPr="00047719">
        <w:rPr>
          <w:rFonts w:ascii="Calibri" w:eastAsia="Calibri" w:hAnsi="Calibri" w:cs="Calibri"/>
          <w:b/>
          <w:bCs/>
          <w:color w:val="000000" w:themeColor="text1"/>
          <w:sz w:val="24"/>
          <w:szCs w:val="24"/>
        </w:rPr>
        <w:t>0249541032</w:t>
      </w:r>
    </w:p>
    <w:p w14:paraId="159E7E65" w14:textId="77777777" w:rsidR="00641884" w:rsidRDefault="00641884" w:rsidP="00641884">
      <w:pPr>
        <w:spacing w:after="0" w:line="240" w:lineRule="auto"/>
        <w:ind w:right="-142"/>
        <w:jc w:val="both"/>
        <w:rPr>
          <w:rFonts w:ascii="Calibri" w:eastAsia="Calibri" w:hAnsi="Calibri" w:cs="Calibri"/>
          <w:b/>
          <w:bCs/>
          <w:color w:val="000000" w:themeColor="text1"/>
          <w:sz w:val="20"/>
          <w:szCs w:val="20"/>
          <w:lang w:val="ro-RO"/>
        </w:rPr>
      </w:pPr>
    </w:p>
    <w:p w14:paraId="140EF36F" w14:textId="77777777" w:rsidR="00641884" w:rsidRDefault="00641884" w:rsidP="00641884">
      <w:pPr>
        <w:spacing w:after="0" w:line="240" w:lineRule="auto"/>
        <w:ind w:right="-142"/>
        <w:jc w:val="both"/>
        <w:rPr>
          <w:rFonts w:ascii="Calibri" w:eastAsia="Calibri" w:hAnsi="Calibri" w:cs="Calibri"/>
          <w:b/>
          <w:bCs/>
          <w:color w:val="000000" w:themeColor="text1"/>
          <w:sz w:val="20"/>
          <w:szCs w:val="20"/>
          <w:lang w:val="ro-RO"/>
        </w:rPr>
      </w:pPr>
    </w:p>
    <w:p w14:paraId="680D99B1" w14:textId="77777777" w:rsidR="00641884" w:rsidRDefault="00641884" w:rsidP="00641884">
      <w:pPr>
        <w:spacing w:after="0" w:line="240" w:lineRule="auto"/>
        <w:ind w:right="-142"/>
        <w:jc w:val="both"/>
        <w:rPr>
          <w:rFonts w:ascii="Calibri" w:eastAsia="Calibri" w:hAnsi="Calibri" w:cs="Calibri"/>
          <w:b/>
          <w:bCs/>
          <w:color w:val="000000" w:themeColor="text1"/>
          <w:sz w:val="20"/>
          <w:szCs w:val="20"/>
          <w:lang w:val="ro-RO"/>
        </w:rPr>
      </w:pPr>
    </w:p>
    <w:p w14:paraId="364D6037" w14:textId="77777777" w:rsidR="00641884" w:rsidRDefault="00641884" w:rsidP="00641884">
      <w:pPr>
        <w:spacing w:after="0" w:line="240" w:lineRule="auto"/>
        <w:ind w:right="-142"/>
        <w:jc w:val="both"/>
        <w:rPr>
          <w:rFonts w:ascii="Calibri" w:eastAsia="Calibri" w:hAnsi="Calibri" w:cs="Calibri"/>
          <w:b/>
          <w:bCs/>
          <w:color w:val="000000" w:themeColor="text1"/>
          <w:sz w:val="20"/>
          <w:szCs w:val="20"/>
          <w:lang w:val="ro-RO"/>
        </w:rPr>
      </w:pPr>
    </w:p>
    <w:p w14:paraId="55F7361D" w14:textId="6CCE02C6" w:rsidR="00F65FB8" w:rsidRPr="000867D4" w:rsidRDefault="00F65FB8" w:rsidP="00641884">
      <w:pPr>
        <w:spacing w:after="0" w:line="240" w:lineRule="auto"/>
        <w:ind w:right="-142"/>
        <w:jc w:val="both"/>
        <w:rPr>
          <w:rFonts w:ascii="Calibri" w:eastAsia="Calibri" w:hAnsi="Calibri" w:cs="Calibri"/>
          <w:color w:val="2F5496" w:themeColor="accent5" w:themeShade="BF"/>
          <w:sz w:val="20"/>
          <w:szCs w:val="18"/>
          <w:lang w:val="ro-RO"/>
        </w:rPr>
      </w:pPr>
      <w:r w:rsidRPr="000867D4">
        <w:rPr>
          <w:rFonts w:ascii="Calibri" w:eastAsia="Calibri" w:hAnsi="Calibri" w:cs="Calibri"/>
          <w:color w:val="2F5496" w:themeColor="accent5" w:themeShade="BF"/>
          <w:sz w:val="20"/>
          <w:szCs w:val="18"/>
          <w:lang w:val="ro-RO"/>
        </w:rPr>
        <w:t>„Conținutul acestui material nu reprezintă în mod obligatoriu poziția oficială a Uniunii Europene sau a Guvernului României”</w:t>
      </w:r>
    </w:p>
    <w:p w14:paraId="4B980F35" w14:textId="77777777" w:rsidR="005115A7" w:rsidRPr="00531DA2" w:rsidRDefault="005115A7" w:rsidP="00641884">
      <w:pPr>
        <w:autoSpaceDE w:val="0"/>
        <w:autoSpaceDN w:val="0"/>
        <w:adjustRightInd w:val="0"/>
        <w:spacing w:after="0" w:line="240" w:lineRule="auto"/>
        <w:jc w:val="center"/>
        <w:rPr>
          <w:rFonts w:ascii="Trebuchet MS" w:hAnsi="Trebuchet MS" w:cs="Trebuchet MS"/>
          <w:color w:val="2F5496" w:themeColor="accent5" w:themeShade="BF"/>
          <w:sz w:val="23"/>
          <w:szCs w:val="23"/>
          <w:lang w:val="ro-RO"/>
        </w:rPr>
      </w:pPr>
      <w:r w:rsidRPr="00531DA2">
        <w:rPr>
          <w:rFonts w:ascii="Trebuchet MS" w:hAnsi="Trebuchet MS" w:cs="Trebuchet MS"/>
          <w:noProof/>
          <w:color w:val="2F5496" w:themeColor="accent5" w:themeShade="BF"/>
          <w:sz w:val="23"/>
          <w:szCs w:val="23"/>
          <w:lang w:eastAsia="en-GB"/>
        </w:rPr>
        <w:drawing>
          <wp:inline distT="0" distB="0" distL="0" distR="0" wp14:anchorId="74E1341F" wp14:editId="799B6B48">
            <wp:extent cx="5514975" cy="138628"/>
            <wp:effectExtent l="0" t="0" r="0" b="889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4975" cy="138628"/>
                    </a:xfrm>
                    <a:prstGeom prst="rect">
                      <a:avLst/>
                    </a:prstGeom>
                    <a:noFill/>
                    <a:ln>
                      <a:noFill/>
                    </a:ln>
                  </pic:spPr>
                </pic:pic>
              </a:graphicData>
            </a:graphic>
          </wp:inline>
        </w:drawing>
      </w:r>
    </w:p>
    <w:p w14:paraId="238C4836" w14:textId="17FBA7C9" w:rsidR="00F65FB8" w:rsidRPr="00275CB2" w:rsidRDefault="005115A7" w:rsidP="00641884">
      <w:pPr>
        <w:autoSpaceDE w:val="0"/>
        <w:autoSpaceDN w:val="0"/>
        <w:adjustRightInd w:val="0"/>
        <w:spacing w:after="0" w:line="240" w:lineRule="auto"/>
        <w:jc w:val="center"/>
        <w:rPr>
          <w:rFonts w:ascii="Trebuchet MS" w:hAnsi="Trebuchet MS" w:cs="Trebuchet MS"/>
          <w:b/>
          <w:color w:val="2F5496" w:themeColor="accent5" w:themeShade="BF"/>
          <w:sz w:val="26"/>
          <w:szCs w:val="26"/>
          <w:lang w:val="ro-RO"/>
        </w:rPr>
      </w:pPr>
      <w:r w:rsidRPr="00275CB2">
        <w:rPr>
          <w:rFonts w:ascii="Calibri" w:eastAsia="Calibri" w:hAnsi="Calibri" w:cs="Calibri"/>
          <w:b/>
          <w:color w:val="2F5496" w:themeColor="accent5" w:themeShade="BF"/>
          <w:sz w:val="26"/>
          <w:szCs w:val="26"/>
          <w:lang w:val="ro-RO"/>
        </w:rPr>
        <w:t>„PNRR.</w:t>
      </w:r>
      <w:r w:rsidRPr="00275CB2">
        <w:rPr>
          <w:rFonts w:ascii="Calibri" w:eastAsia="Calibri" w:hAnsi="Calibri" w:cs="Calibri"/>
          <w:b/>
          <w:color w:val="2F5496" w:themeColor="accent5" w:themeShade="BF"/>
          <w:spacing w:val="1"/>
          <w:sz w:val="26"/>
          <w:szCs w:val="26"/>
          <w:lang w:val="ro-RO"/>
        </w:rPr>
        <w:t xml:space="preserve"> </w:t>
      </w:r>
      <w:r w:rsidRPr="00275CB2">
        <w:rPr>
          <w:rFonts w:ascii="Calibri" w:eastAsia="Calibri" w:hAnsi="Calibri" w:cs="Calibri"/>
          <w:b/>
          <w:color w:val="2F5496" w:themeColor="accent5" w:themeShade="BF"/>
          <w:sz w:val="26"/>
          <w:szCs w:val="26"/>
          <w:lang w:val="ro-RO"/>
        </w:rPr>
        <w:t>Finanțat</w:t>
      </w:r>
      <w:r w:rsidRPr="00275CB2">
        <w:rPr>
          <w:rFonts w:ascii="Calibri" w:eastAsia="Calibri" w:hAnsi="Calibri" w:cs="Calibri"/>
          <w:b/>
          <w:color w:val="2F5496" w:themeColor="accent5" w:themeShade="BF"/>
          <w:spacing w:val="1"/>
          <w:sz w:val="26"/>
          <w:szCs w:val="26"/>
          <w:lang w:val="ro-RO"/>
        </w:rPr>
        <w:t xml:space="preserve"> </w:t>
      </w:r>
      <w:r w:rsidRPr="00275CB2">
        <w:rPr>
          <w:rFonts w:ascii="Calibri" w:eastAsia="Calibri" w:hAnsi="Calibri" w:cs="Calibri"/>
          <w:b/>
          <w:color w:val="2F5496" w:themeColor="accent5" w:themeShade="BF"/>
          <w:sz w:val="26"/>
          <w:szCs w:val="26"/>
          <w:lang w:val="ro-RO"/>
        </w:rPr>
        <w:t>de</w:t>
      </w:r>
      <w:r w:rsidRPr="00275CB2">
        <w:rPr>
          <w:rFonts w:ascii="Calibri" w:eastAsia="Calibri" w:hAnsi="Calibri" w:cs="Calibri"/>
          <w:b/>
          <w:color w:val="2F5496" w:themeColor="accent5" w:themeShade="BF"/>
          <w:spacing w:val="1"/>
          <w:sz w:val="26"/>
          <w:szCs w:val="26"/>
          <w:lang w:val="ro-RO"/>
        </w:rPr>
        <w:t xml:space="preserve"> </w:t>
      </w:r>
      <w:r w:rsidRPr="00275CB2">
        <w:rPr>
          <w:rFonts w:ascii="Calibri" w:eastAsia="Calibri" w:hAnsi="Calibri" w:cs="Calibri"/>
          <w:b/>
          <w:color w:val="2F5496" w:themeColor="accent5" w:themeShade="BF"/>
          <w:sz w:val="26"/>
          <w:szCs w:val="26"/>
          <w:lang w:val="ro-RO"/>
        </w:rPr>
        <w:t>Uniunea</w:t>
      </w:r>
      <w:r w:rsidRPr="00275CB2">
        <w:rPr>
          <w:rFonts w:ascii="Calibri" w:eastAsia="Calibri" w:hAnsi="Calibri" w:cs="Calibri"/>
          <w:b/>
          <w:color w:val="2F5496" w:themeColor="accent5" w:themeShade="BF"/>
          <w:spacing w:val="1"/>
          <w:sz w:val="26"/>
          <w:szCs w:val="26"/>
          <w:lang w:val="ro-RO"/>
        </w:rPr>
        <w:t xml:space="preserve"> </w:t>
      </w:r>
      <w:r w:rsidRPr="00275CB2">
        <w:rPr>
          <w:rFonts w:ascii="Calibri" w:eastAsia="Calibri" w:hAnsi="Calibri" w:cs="Calibri"/>
          <w:b/>
          <w:color w:val="2F5496" w:themeColor="accent5" w:themeShade="BF"/>
          <w:sz w:val="26"/>
          <w:szCs w:val="26"/>
          <w:lang w:val="ro-RO"/>
        </w:rPr>
        <w:t>Europeană</w:t>
      </w:r>
      <w:r w:rsidRPr="00275CB2">
        <w:rPr>
          <w:rFonts w:ascii="Calibri" w:eastAsia="Calibri" w:hAnsi="Calibri" w:cs="Calibri"/>
          <w:b/>
          <w:color w:val="2F5496" w:themeColor="accent5" w:themeShade="BF"/>
          <w:spacing w:val="1"/>
          <w:sz w:val="26"/>
          <w:szCs w:val="26"/>
          <w:lang w:val="ro-RO"/>
        </w:rPr>
        <w:t xml:space="preserve"> </w:t>
      </w:r>
      <w:r w:rsidRPr="00275CB2">
        <w:rPr>
          <w:rFonts w:ascii="Calibri" w:eastAsia="Calibri" w:hAnsi="Calibri" w:cs="Calibri"/>
          <w:b/>
          <w:color w:val="2F5496" w:themeColor="accent5" w:themeShade="BF"/>
          <w:sz w:val="26"/>
          <w:szCs w:val="26"/>
          <w:lang w:val="ro-RO"/>
        </w:rPr>
        <w:t>–</w:t>
      </w:r>
      <w:r w:rsidRPr="00275CB2">
        <w:rPr>
          <w:rFonts w:ascii="Calibri" w:eastAsia="Calibri" w:hAnsi="Calibri" w:cs="Calibri"/>
          <w:b/>
          <w:color w:val="2F5496" w:themeColor="accent5" w:themeShade="BF"/>
          <w:spacing w:val="1"/>
          <w:sz w:val="26"/>
          <w:szCs w:val="26"/>
          <w:lang w:val="ro-RO"/>
        </w:rPr>
        <w:t xml:space="preserve"> </w:t>
      </w:r>
      <w:r w:rsidRPr="00275CB2">
        <w:rPr>
          <w:rFonts w:ascii="Calibri" w:eastAsia="Calibri" w:hAnsi="Calibri" w:cs="Calibri"/>
          <w:b/>
          <w:color w:val="2F5496" w:themeColor="accent5" w:themeShade="BF"/>
          <w:sz w:val="26"/>
          <w:szCs w:val="26"/>
          <w:lang w:val="ro-RO"/>
        </w:rPr>
        <w:t>Următoarea</w:t>
      </w:r>
      <w:r w:rsidR="006A5877" w:rsidRPr="00275CB2">
        <w:rPr>
          <w:rFonts w:ascii="Calibri" w:eastAsia="Calibri" w:hAnsi="Calibri" w:cs="Calibri"/>
          <w:b/>
          <w:color w:val="2F5496" w:themeColor="accent5" w:themeShade="BF"/>
          <w:sz w:val="26"/>
          <w:szCs w:val="26"/>
          <w:lang w:val="ro-RO"/>
        </w:rPr>
        <w:t xml:space="preserve"> </w:t>
      </w:r>
      <w:r w:rsidRPr="00275CB2">
        <w:rPr>
          <w:rFonts w:ascii="Calibri" w:eastAsia="Calibri" w:hAnsi="Calibri" w:cs="Calibri"/>
          <w:b/>
          <w:color w:val="2F5496" w:themeColor="accent5" w:themeShade="BF"/>
          <w:sz w:val="26"/>
          <w:szCs w:val="26"/>
          <w:lang w:val="ro-RO"/>
        </w:rPr>
        <w:t>GenerațieUE”</w:t>
      </w:r>
    </w:p>
    <w:p w14:paraId="57BAFEEE" w14:textId="247B5599" w:rsidR="005115A7" w:rsidRPr="00531DA2" w:rsidRDefault="005115A7" w:rsidP="00641884">
      <w:pPr>
        <w:autoSpaceDE w:val="0"/>
        <w:autoSpaceDN w:val="0"/>
        <w:adjustRightInd w:val="0"/>
        <w:spacing w:after="0" w:line="240" w:lineRule="auto"/>
        <w:rPr>
          <w:rFonts w:ascii="Calibri" w:hAnsi="Calibri" w:cs="Calibri"/>
          <w:b/>
          <w:bCs/>
          <w:color w:val="2F5496" w:themeColor="accent5" w:themeShade="BF"/>
          <w:sz w:val="23"/>
          <w:szCs w:val="23"/>
          <w:lang w:val="ro-RO"/>
        </w:rPr>
      </w:pPr>
      <w:r w:rsidRPr="00531DA2">
        <w:rPr>
          <w:rFonts w:ascii="Calibri" w:eastAsia="Calibri" w:hAnsi="Calibri" w:cs="Calibri"/>
          <w:color w:val="2F5496" w:themeColor="accent5" w:themeShade="BF"/>
          <w:sz w:val="24"/>
          <w:lang w:val="ro-RO"/>
        </w:rPr>
        <w:t xml:space="preserve">                          </w:t>
      </w:r>
      <w:hyperlink r:id="rId7">
        <w:r w:rsidRPr="00531DA2">
          <w:rPr>
            <w:rFonts w:ascii="Calibri" w:eastAsia="Calibri" w:hAnsi="Calibri" w:cs="Calibri"/>
            <w:color w:val="2F5496" w:themeColor="accent5" w:themeShade="BF"/>
            <w:sz w:val="24"/>
            <w:lang w:val="ro-RO"/>
          </w:rPr>
          <w:t>https://mfe.gov.ro/pnrr/</w:t>
        </w:r>
      </w:hyperlink>
      <w:r w:rsidRPr="00531DA2">
        <w:rPr>
          <w:rFonts w:ascii="Calibri" w:eastAsia="Calibri" w:hAnsi="Calibri" w:cs="Calibri"/>
          <w:color w:val="2F5496" w:themeColor="accent5" w:themeShade="BF"/>
          <w:sz w:val="24"/>
          <w:lang w:val="ro-RO"/>
        </w:rPr>
        <w:t xml:space="preserve">  </w:t>
      </w:r>
      <w:r w:rsidR="00E85CF7" w:rsidRPr="00531DA2">
        <w:rPr>
          <w:rFonts w:ascii="Calibri" w:eastAsia="Calibri" w:hAnsi="Calibri" w:cs="Calibri"/>
          <w:color w:val="2F5496" w:themeColor="accent5" w:themeShade="BF"/>
          <w:sz w:val="24"/>
          <w:lang w:val="ro-RO"/>
        </w:rPr>
        <w:t xml:space="preserve">    </w:t>
      </w:r>
      <w:r w:rsidRPr="00531DA2">
        <w:rPr>
          <w:rFonts w:ascii="Calibri" w:eastAsia="Calibri" w:hAnsi="Calibri" w:cs="Calibri"/>
          <w:color w:val="2F5496" w:themeColor="accent5" w:themeShade="BF"/>
          <w:sz w:val="24"/>
          <w:lang w:val="ro-RO"/>
        </w:rPr>
        <w:t xml:space="preserve">  </w:t>
      </w:r>
      <w:r w:rsidR="00275CB2">
        <w:rPr>
          <w:rFonts w:ascii="Calibri" w:eastAsia="Calibri" w:hAnsi="Calibri" w:cs="Calibri"/>
          <w:color w:val="2F5496" w:themeColor="accent5" w:themeShade="BF"/>
          <w:sz w:val="24"/>
          <w:lang w:val="ro-RO"/>
        </w:rPr>
        <w:t xml:space="preserve">     </w:t>
      </w:r>
      <w:r w:rsidRPr="00531DA2">
        <w:rPr>
          <w:rFonts w:ascii="Calibri" w:eastAsia="Calibri" w:hAnsi="Calibri" w:cs="Calibri"/>
          <w:color w:val="2F5496" w:themeColor="accent5" w:themeShade="BF"/>
          <w:sz w:val="24"/>
          <w:lang w:val="ro-RO"/>
        </w:rPr>
        <w:t>https://www.facebook.com/PNRROficial/</w:t>
      </w:r>
    </w:p>
    <w:sectPr w:rsidR="005115A7" w:rsidRPr="00531DA2" w:rsidSect="009E1E66">
      <w:pgSz w:w="11906" w:h="16838"/>
      <w:pgMar w:top="709" w:right="849"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621B3"/>
    <w:multiLevelType w:val="hybridMultilevel"/>
    <w:tmpl w:val="5240DA3C"/>
    <w:lvl w:ilvl="0" w:tplc="D13C8F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A4424"/>
    <w:multiLevelType w:val="hybridMultilevel"/>
    <w:tmpl w:val="4536AF14"/>
    <w:lvl w:ilvl="0" w:tplc="F1142C9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043B9"/>
    <w:multiLevelType w:val="hybridMultilevel"/>
    <w:tmpl w:val="146CCA58"/>
    <w:lvl w:ilvl="0" w:tplc="F8FEEA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37327F"/>
    <w:multiLevelType w:val="hybridMultilevel"/>
    <w:tmpl w:val="BC9064BA"/>
    <w:lvl w:ilvl="0" w:tplc="AE6033E0">
      <w:numFmt w:val="bullet"/>
      <w:lvlText w:val="-"/>
      <w:lvlJc w:val="left"/>
      <w:pPr>
        <w:ind w:left="580" w:hanging="128"/>
      </w:pPr>
      <w:rPr>
        <w:rFonts w:ascii="Calibri" w:eastAsia="Calibri" w:hAnsi="Calibri" w:cs="Calibri" w:hint="default"/>
        <w:w w:val="100"/>
        <w:sz w:val="24"/>
        <w:szCs w:val="24"/>
        <w:lang w:val="ro-RO" w:eastAsia="en-US" w:bidi="ar-SA"/>
      </w:rPr>
    </w:lvl>
    <w:lvl w:ilvl="1" w:tplc="836E7490">
      <w:numFmt w:val="bullet"/>
      <w:lvlText w:val=""/>
      <w:lvlJc w:val="left"/>
      <w:pPr>
        <w:ind w:left="1300" w:hanging="360"/>
      </w:pPr>
      <w:rPr>
        <w:rFonts w:ascii="Symbol" w:eastAsia="Symbol" w:hAnsi="Symbol" w:cs="Symbol" w:hint="default"/>
        <w:w w:val="100"/>
        <w:sz w:val="20"/>
        <w:szCs w:val="20"/>
        <w:lang w:val="ro-RO" w:eastAsia="en-US" w:bidi="ar-SA"/>
      </w:rPr>
    </w:lvl>
    <w:lvl w:ilvl="2" w:tplc="550E8392">
      <w:numFmt w:val="bullet"/>
      <w:lvlText w:val=""/>
      <w:lvlJc w:val="left"/>
      <w:pPr>
        <w:ind w:left="2009" w:hanging="360"/>
      </w:pPr>
      <w:rPr>
        <w:rFonts w:ascii="Symbol" w:eastAsia="Symbol" w:hAnsi="Symbol" w:cs="Symbol" w:hint="default"/>
        <w:w w:val="100"/>
        <w:sz w:val="20"/>
        <w:szCs w:val="20"/>
        <w:lang w:val="ro-RO" w:eastAsia="en-US" w:bidi="ar-SA"/>
      </w:rPr>
    </w:lvl>
    <w:lvl w:ilvl="3" w:tplc="F028D43A">
      <w:numFmt w:val="bullet"/>
      <w:lvlText w:val="•"/>
      <w:lvlJc w:val="left"/>
      <w:pPr>
        <w:ind w:left="3172" w:hanging="360"/>
      </w:pPr>
      <w:rPr>
        <w:rFonts w:hint="default"/>
        <w:lang w:val="ro-RO" w:eastAsia="en-US" w:bidi="ar-SA"/>
      </w:rPr>
    </w:lvl>
    <w:lvl w:ilvl="4" w:tplc="59CC4DC0">
      <w:numFmt w:val="bullet"/>
      <w:lvlText w:val="•"/>
      <w:lvlJc w:val="left"/>
      <w:pPr>
        <w:ind w:left="4345" w:hanging="360"/>
      </w:pPr>
      <w:rPr>
        <w:rFonts w:hint="default"/>
        <w:lang w:val="ro-RO" w:eastAsia="en-US" w:bidi="ar-SA"/>
      </w:rPr>
    </w:lvl>
    <w:lvl w:ilvl="5" w:tplc="3BFC9136">
      <w:numFmt w:val="bullet"/>
      <w:lvlText w:val="•"/>
      <w:lvlJc w:val="left"/>
      <w:pPr>
        <w:ind w:left="5517" w:hanging="360"/>
      </w:pPr>
      <w:rPr>
        <w:rFonts w:hint="default"/>
        <w:lang w:val="ro-RO" w:eastAsia="en-US" w:bidi="ar-SA"/>
      </w:rPr>
    </w:lvl>
    <w:lvl w:ilvl="6" w:tplc="35404BFC">
      <w:numFmt w:val="bullet"/>
      <w:lvlText w:val="•"/>
      <w:lvlJc w:val="left"/>
      <w:pPr>
        <w:ind w:left="6690" w:hanging="360"/>
      </w:pPr>
      <w:rPr>
        <w:rFonts w:hint="default"/>
        <w:lang w:val="ro-RO" w:eastAsia="en-US" w:bidi="ar-SA"/>
      </w:rPr>
    </w:lvl>
    <w:lvl w:ilvl="7" w:tplc="8AB005EC">
      <w:numFmt w:val="bullet"/>
      <w:lvlText w:val="•"/>
      <w:lvlJc w:val="left"/>
      <w:pPr>
        <w:ind w:left="7862" w:hanging="360"/>
      </w:pPr>
      <w:rPr>
        <w:rFonts w:hint="default"/>
        <w:lang w:val="ro-RO" w:eastAsia="en-US" w:bidi="ar-SA"/>
      </w:rPr>
    </w:lvl>
    <w:lvl w:ilvl="8" w:tplc="AC7C8E64">
      <w:numFmt w:val="bullet"/>
      <w:lvlText w:val="•"/>
      <w:lvlJc w:val="left"/>
      <w:pPr>
        <w:ind w:left="9035" w:hanging="360"/>
      </w:pPr>
      <w:rPr>
        <w:rFonts w:hint="default"/>
        <w:lang w:val="ro-RO"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E0"/>
    <w:rsid w:val="00021C9F"/>
    <w:rsid w:val="000302D4"/>
    <w:rsid w:val="000324AB"/>
    <w:rsid w:val="00047719"/>
    <w:rsid w:val="00086435"/>
    <w:rsid w:val="000867D4"/>
    <w:rsid w:val="000B02B6"/>
    <w:rsid w:val="000C2B82"/>
    <w:rsid w:val="000D64D3"/>
    <w:rsid w:val="000F432E"/>
    <w:rsid w:val="00113276"/>
    <w:rsid w:val="00147E7E"/>
    <w:rsid w:val="001525A6"/>
    <w:rsid w:val="00164242"/>
    <w:rsid w:val="00171DC6"/>
    <w:rsid w:val="00174AD7"/>
    <w:rsid w:val="00186040"/>
    <w:rsid w:val="00195DE9"/>
    <w:rsid w:val="001A446D"/>
    <w:rsid w:val="002145F9"/>
    <w:rsid w:val="0025438C"/>
    <w:rsid w:val="00275CB2"/>
    <w:rsid w:val="002837C8"/>
    <w:rsid w:val="00285E97"/>
    <w:rsid w:val="0028646E"/>
    <w:rsid w:val="00287513"/>
    <w:rsid w:val="002D423F"/>
    <w:rsid w:val="002E5A83"/>
    <w:rsid w:val="003240CC"/>
    <w:rsid w:val="00333320"/>
    <w:rsid w:val="003521F8"/>
    <w:rsid w:val="00362881"/>
    <w:rsid w:val="00376E58"/>
    <w:rsid w:val="003802A9"/>
    <w:rsid w:val="003C2309"/>
    <w:rsid w:val="00403EFA"/>
    <w:rsid w:val="0041629E"/>
    <w:rsid w:val="00435283"/>
    <w:rsid w:val="00445F2B"/>
    <w:rsid w:val="004614B2"/>
    <w:rsid w:val="00463981"/>
    <w:rsid w:val="00482E09"/>
    <w:rsid w:val="004A1098"/>
    <w:rsid w:val="004A78DB"/>
    <w:rsid w:val="004F1750"/>
    <w:rsid w:val="004F766C"/>
    <w:rsid w:val="00501E1F"/>
    <w:rsid w:val="005115A7"/>
    <w:rsid w:val="00531DA2"/>
    <w:rsid w:val="0057354D"/>
    <w:rsid w:val="005902A0"/>
    <w:rsid w:val="005C6C92"/>
    <w:rsid w:val="005F27A3"/>
    <w:rsid w:val="006000C1"/>
    <w:rsid w:val="00603A1D"/>
    <w:rsid w:val="0060469F"/>
    <w:rsid w:val="00617391"/>
    <w:rsid w:val="0062354F"/>
    <w:rsid w:val="00632C7C"/>
    <w:rsid w:val="00641884"/>
    <w:rsid w:val="0064694B"/>
    <w:rsid w:val="006668AA"/>
    <w:rsid w:val="00692C7F"/>
    <w:rsid w:val="006A5877"/>
    <w:rsid w:val="006D2A1D"/>
    <w:rsid w:val="00702147"/>
    <w:rsid w:val="00705A6E"/>
    <w:rsid w:val="00714684"/>
    <w:rsid w:val="00721D45"/>
    <w:rsid w:val="00744B7D"/>
    <w:rsid w:val="007517F1"/>
    <w:rsid w:val="007546D2"/>
    <w:rsid w:val="007564D3"/>
    <w:rsid w:val="007703CD"/>
    <w:rsid w:val="00772815"/>
    <w:rsid w:val="007B016C"/>
    <w:rsid w:val="007B42D5"/>
    <w:rsid w:val="007E00BB"/>
    <w:rsid w:val="007E35C9"/>
    <w:rsid w:val="007E74AE"/>
    <w:rsid w:val="00821783"/>
    <w:rsid w:val="00827DDC"/>
    <w:rsid w:val="00850BF8"/>
    <w:rsid w:val="00861C11"/>
    <w:rsid w:val="00896F3E"/>
    <w:rsid w:val="008A17E0"/>
    <w:rsid w:val="008A327E"/>
    <w:rsid w:val="008A5891"/>
    <w:rsid w:val="008D1333"/>
    <w:rsid w:val="008E0B5D"/>
    <w:rsid w:val="008E2CC0"/>
    <w:rsid w:val="008E5CE1"/>
    <w:rsid w:val="00942971"/>
    <w:rsid w:val="00947484"/>
    <w:rsid w:val="00950A30"/>
    <w:rsid w:val="00967DB4"/>
    <w:rsid w:val="00970594"/>
    <w:rsid w:val="009740A3"/>
    <w:rsid w:val="00991088"/>
    <w:rsid w:val="009A63DB"/>
    <w:rsid w:val="009B7B7B"/>
    <w:rsid w:val="009E1E66"/>
    <w:rsid w:val="009F4FEF"/>
    <w:rsid w:val="009F5E3F"/>
    <w:rsid w:val="00A23904"/>
    <w:rsid w:val="00A427EB"/>
    <w:rsid w:val="00A62ED9"/>
    <w:rsid w:val="00A826F5"/>
    <w:rsid w:val="00AB45AC"/>
    <w:rsid w:val="00AD3405"/>
    <w:rsid w:val="00AF1ADF"/>
    <w:rsid w:val="00B03C0F"/>
    <w:rsid w:val="00B26013"/>
    <w:rsid w:val="00B30C67"/>
    <w:rsid w:val="00B32AC6"/>
    <w:rsid w:val="00B60A53"/>
    <w:rsid w:val="00B95814"/>
    <w:rsid w:val="00B96A95"/>
    <w:rsid w:val="00BA0332"/>
    <w:rsid w:val="00BB79C7"/>
    <w:rsid w:val="00BF76FA"/>
    <w:rsid w:val="00C07479"/>
    <w:rsid w:val="00C13DE9"/>
    <w:rsid w:val="00C16869"/>
    <w:rsid w:val="00C1783C"/>
    <w:rsid w:val="00C248E1"/>
    <w:rsid w:val="00C400D8"/>
    <w:rsid w:val="00C530C0"/>
    <w:rsid w:val="00C54D16"/>
    <w:rsid w:val="00C67197"/>
    <w:rsid w:val="00C76E02"/>
    <w:rsid w:val="00C94915"/>
    <w:rsid w:val="00CD3E81"/>
    <w:rsid w:val="00D07C0D"/>
    <w:rsid w:val="00D40891"/>
    <w:rsid w:val="00D4218F"/>
    <w:rsid w:val="00D653B9"/>
    <w:rsid w:val="00D85EAF"/>
    <w:rsid w:val="00DA09F7"/>
    <w:rsid w:val="00DA1E00"/>
    <w:rsid w:val="00DB1C5B"/>
    <w:rsid w:val="00DB1C5D"/>
    <w:rsid w:val="00DB2414"/>
    <w:rsid w:val="00DB3CC7"/>
    <w:rsid w:val="00DC2C0F"/>
    <w:rsid w:val="00DE2274"/>
    <w:rsid w:val="00E31F23"/>
    <w:rsid w:val="00E32A15"/>
    <w:rsid w:val="00E373C7"/>
    <w:rsid w:val="00E373E6"/>
    <w:rsid w:val="00E44FCA"/>
    <w:rsid w:val="00E579D8"/>
    <w:rsid w:val="00E65D06"/>
    <w:rsid w:val="00E70514"/>
    <w:rsid w:val="00E70CE0"/>
    <w:rsid w:val="00E80B83"/>
    <w:rsid w:val="00E85CF7"/>
    <w:rsid w:val="00EA034F"/>
    <w:rsid w:val="00EC5160"/>
    <w:rsid w:val="00F07AFA"/>
    <w:rsid w:val="00F14542"/>
    <w:rsid w:val="00F34B72"/>
    <w:rsid w:val="00F45571"/>
    <w:rsid w:val="00F467EF"/>
    <w:rsid w:val="00F64440"/>
    <w:rsid w:val="00F65536"/>
    <w:rsid w:val="00F65FB8"/>
    <w:rsid w:val="00F673AB"/>
    <w:rsid w:val="00F72BA8"/>
    <w:rsid w:val="00F73BDF"/>
    <w:rsid w:val="00F76B5E"/>
    <w:rsid w:val="00F9387A"/>
    <w:rsid w:val="00FE46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0C996"/>
  <w15:chartTrackingRefBased/>
  <w15:docId w15:val="{87F6A307-A162-4479-969A-BEC738A5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53B9"/>
    <w:pPr>
      <w:autoSpaceDE w:val="0"/>
      <w:autoSpaceDN w:val="0"/>
      <w:adjustRightInd w:val="0"/>
      <w:spacing w:after="0" w:line="240" w:lineRule="auto"/>
    </w:pPr>
    <w:rPr>
      <w:rFonts w:ascii="Trebuchet MS" w:hAnsi="Trebuchet MS" w:cs="Trebuchet MS"/>
      <w:color w:val="000000"/>
      <w:sz w:val="24"/>
      <w:szCs w:val="24"/>
      <w:lang w:val="ro-RO"/>
    </w:rPr>
  </w:style>
  <w:style w:type="character" w:styleId="Hyperlink">
    <w:name w:val="Hyperlink"/>
    <w:basedOn w:val="DefaultParagraphFont"/>
    <w:uiPriority w:val="99"/>
    <w:unhideWhenUsed/>
    <w:rsid w:val="000324AB"/>
    <w:rPr>
      <w:color w:val="0563C1" w:themeColor="hyperlink"/>
      <w:u w:val="single"/>
    </w:rPr>
  </w:style>
  <w:style w:type="character" w:customStyle="1" w:styleId="UnresolvedMention1">
    <w:name w:val="Unresolved Mention1"/>
    <w:basedOn w:val="DefaultParagraphFont"/>
    <w:uiPriority w:val="99"/>
    <w:semiHidden/>
    <w:unhideWhenUsed/>
    <w:rsid w:val="009E1E66"/>
    <w:rPr>
      <w:color w:val="605E5C"/>
      <w:shd w:val="clear" w:color="auto" w:fill="E1DFDD"/>
    </w:rPr>
  </w:style>
  <w:style w:type="character" w:styleId="UnresolvedMention">
    <w:name w:val="Unresolved Mention"/>
    <w:basedOn w:val="DefaultParagraphFont"/>
    <w:uiPriority w:val="99"/>
    <w:semiHidden/>
    <w:unhideWhenUsed/>
    <w:rsid w:val="00275CB2"/>
    <w:rPr>
      <w:color w:val="605E5C"/>
      <w:shd w:val="clear" w:color="auto" w:fill="E1DFDD"/>
    </w:rPr>
  </w:style>
  <w:style w:type="character" w:styleId="Strong">
    <w:name w:val="Strong"/>
    <w:basedOn w:val="DefaultParagraphFont"/>
    <w:uiPriority w:val="22"/>
    <w:qFormat/>
    <w:rsid w:val="00D85EAF"/>
    <w:rPr>
      <w:b/>
      <w:bCs/>
    </w:rPr>
  </w:style>
  <w:style w:type="character" w:styleId="Emphasis">
    <w:name w:val="Emphasis"/>
    <w:basedOn w:val="DefaultParagraphFont"/>
    <w:uiPriority w:val="20"/>
    <w:qFormat/>
    <w:rsid w:val="00D85EAF"/>
    <w:rPr>
      <w:i/>
      <w:iCs/>
    </w:rPr>
  </w:style>
  <w:style w:type="paragraph" w:styleId="ListParagraph">
    <w:name w:val="List Paragraph"/>
    <w:basedOn w:val="Normal"/>
    <w:uiPriority w:val="34"/>
    <w:qFormat/>
    <w:rsid w:val="00D07C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fe.gov.ro/pnr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1393</TotalTime>
  <Pages>1</Pages>
  <Words>459</Words>
  <Characters>2619</Characters>
  <Application>Microsoft Office Word</Application>
  <DocSecurity>0</DocSecurity>
  <Lines>21</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dc:creator>
  <cp:keywords/>
  <dc:description/>
  <cp:lastModifiedBy>User</cp:lastModifiedBy>
  <cp:revision>47</cp:revision>
  <cp:lastPrinted>2023-01-13T11:19:00Z</cp:lastPrinted>
  <dcterms:created xsi:type="dcterms:W3CDTF">2023-01-19T12:14:00Z</dcterms:created>
  <dcterms:modified xsi:type="dcterms:W3CDTF">2025-09-25T15:59:00Z</dcterms:modified>
</cp:coreProperties>
</file>